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E3" w:rsidRPr="000D1508" w:rsidRDefault="000D1508" w:rsidP="000D1508">
      <w:pPr>
        <w:ind w:firstLineChars="0" w:firstLine="0"/>
        <w:jc w:val="center"/>
        <w:rPr>
          <w:rFonts w:hint="eastAsia"/>
          <w:sz w:val="36"/>
          <w:szCs w:val="36"/>
        </w:rPr>
      </w:pPr>
      <w:r w:rsidRPr="000D1508">
        <w:rPr>
          <w:rFonts w:hint="eastAsia"/>
          <w:b/>
          <w:bCs/>
          <w:sz w:val="36"/>
          <w:szCs w:val="36"/>
        </w:rPr>
        <w:t>高等教育自学考试河北大学主考专业本科主干课程</w:t>
      </w:r>
    </w:p>
    <w:p w:rsidR="000D1508" w:rsidRDefault="000D1508" w:rsidP="002642E6">
      <w:pPr>
        <w:ind w:firstLine="420"/>
        <w:rPr>
          <w:rFonts w:hint="eastAsia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b/>
          <w:color w:val="333333"/>
          <w:kern w:val="0"/>
          <w:sz w:val="24"/>
          <w:szCs w:val="24"/>
        </w:rPr>
        <w:t>电子信息工程</w:t>
      </w:r>
      <w:r w:rsidRPr="000D1508">
        <w:rPr>
          <w:rFonts w:cs="宋体" w:hint="eastAsia"/>
          <w:color w:val="333333"/>
          <w:kern w:val="0"/>
          <w:sz w:val="24"/>
          <w:szCs w:val="24"/>
        </w:rPr>
        <w:t>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080701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）主干课程：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、传感器与检测技术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、通信原理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、计算机高级程序设计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、信号与线性系统分析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、计算机数据通信与网络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b/>
          <w:color w:val="333333"/>
          <w:kern w:val="0"/>
          <w:sz w:val="24"/>
          <w:szCs w:val="24"/>
        </w:rPr>
        <w:t>计算机科学与技术</w:t>
      </w:r>
      <w:r w:rsidRPr="000D1508">
        <w:rPr>
          <w:rFonts w:cs="宋体" w:hint="eastAsia"/>
          <w:color w:val="333333"/>
          <w:kern w:val="0"/>
          <w:sz w:val="24"/>
          <w:szCs w:val="24"/>
        </w:rPr>
        <w:t>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080901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[</w:t>
      </w:r>
      <w:r w:rsidRPr="000D1508">
        <w:rPr>
          <w:rFonts w:cs="宋体" w:hint="eastAsia"/>
          <w:color w:val="333333"/>
          <w:kern w:val="0"/>
          <w:sz w:val="24"/>
          <w:szCs w:val="24"/>
        </w:rPr>
        <w:t>原计算机信息管理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]</w:t>
      </w:r>
      <w:r w:rsidRPr="000D1508">
        <w:rPr>
          <w:rFonts w:cs="宋体" w:hint="eastAsia"/>
          <w:color w:val="333333"/>
          <w:kern w:val="0"/>
          <w:sz w:val="24"/>
          <w:szCs w:val="24"/>
        </w:rPr>
        <w:t>主干课程：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、操作系统概论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/</w:t>
      </w:r>
      <w:r w:rsidRPr="000D1508">
        <w:rPr>
          <w:rFonts w:cs="宋体" w:hint="eastAsia"/>
          <w:color w:val="333333"/>
          <w:kern w:val="0"/>
          <w:sz w:val="24"/>
          <w:szCs w:val="24"/>
        </w:rPr>
        <w:t>操作系统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/</w:t>
      </w:r>
      <w:r w:rsidRPr="000D1508">
        <w:rPr>
          <w:rFonts w:cs="宋体" w:hint="eastAsia"/>
          <w:color w:val="333333"/>
          <w:kern w:val="0"/>
          <w:sz w:val="24"/>
          <w:szCs w:val="24"/>
        </w:rPr>
        <w:t>操作系统原理及应用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、数据库原理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/</w:t>
      </w:r>
      <w:r w:rsidRPr="000D1508">
        <w:rPr>
          <w:rFonts w:cs="宋体" w:hint="eastAsia"/>
          <w:color w:val="333333"/>
          <w:kern w:val="0"/>
          <w:sz w:val="24"/>
          <w:szCs w:val="24"/>
        </w:rPr>
        <w:t>数据库系统原理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、软件开发工具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、信息系统开发与管理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/</w:t>
      </w:r>
      <w:r w:rsidRPr="000D1508">
        <w:rPr>
          <w:rFonts w:cs="宋体" w:hint="eastAsia"/>
          <w:color w:val="333333"/>
          <w:kern w:val="0"/>
          <w:sz w:val="24"/>
          <w:szCs w:val="24"/>
        </w:rPr>
        <w:t>信息系统开发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、信息资源管理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6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、计算机网络原理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/</w:t>
      </w:r>
      <w:r w:rsidRPr="000D1508">
        <w:rPr>
          <w:rFonts w:cs="宋体" w:hint="eastAsia"/>
          <w:color w:val="333333"/>
          <w:kern w:val="0"/>
          <w:sz w:val="24"/>
          <w:szCs w:val="24"/>
        </w:rPr>
        <w:t>计算机网络技术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b/>
          <w:color w:val="333333"/>
          <w:kern w:val="0"/>
          <w:sz w:val="24"/>
          <w:szCs w:val="24"/>
        </w:rPr>
        <w:t>法学</w:t>
      </w:r>
      <w:r w:rsidRPr="000D1508">
        <w:rPr>
          <w:rFonts w:cs="宋体" w:hint="eastAsia"/>
          <w:color w:val="333333"/>
          <w:kern w:val="0"/>
          <w:sz w:val="24"/>
          <w:szCs w:val="24"/>
        </w:rPr>
        <w:t>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030101K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[</w:t>
      </w:r>
      <w:r w:rsidRPr="000D1508">
        <w:rPr>
          <w:rFonts w:cs="宋体" w:hint="eastAsia"/>
          <w:color w:val="333333"/>
          <w:kern w:val="0"/>
          <w:sz w:val="24"/>
          <w:szCs w:val="24"/>
        </w:rPr>
        <w:t>原法律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]</w:t>
      </w:r>
      <w:r w:rsidRPr="000D1508">
        <w:rPr>
          <w:rFonts w:cs="宋体" w:hint="eastAsia"/>
          <w:color w:val="333333"/>
          <w:kern w:val="0"/>
          <w:sz w:val="24"/>
          <w:szCs w:val="24"/>
        </w:rPr>
        <w:t>主干课程：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、合同法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、知识产权法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、国际私法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、劳动法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、环境与资源保护法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6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、公司法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b/>
          <w:color w:val="333333"/>
          <w:kern w:val="0"/>
          <w:sz w:val="24"/>
          <w:szCs w:val="24"/>
        </w:rPr>
        <w:t>工商管理</w:t>
      </w:r>
      <w:r w:rsidRPr="000D1508">
        <w:rPr>
          <w:rFonts w:cs="宋体" w:hint="eastAsia"/>
          <w:color w:val="333333"/>
          <w:kern w:val="0"/>
          <w:sz w:val="24"/>
          <w:szCs w:val="24"/>
        </w:rPr>
        <w:t>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120201K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[</w:t>
      </w:r>
      <w:r w:rsidRPr="000D1508">
        <w:rPr>
          <w:rFonts w:cs="宋体" w:hint="eastAsia"/>
          <w:color w:val="333333"/>
          <w:kern w:val="0"/>
          <w:sz w:val="24"/>
          <w:szCs w:val="24"/>
        </w:rPr>
        <w:t>原工商企业管理（中小企业管理方向）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]</w:t>
      </w:r>
      <w:r w:rsidRPr="000D1508">
        <w:rPr>
          <w:rFonts w:cs="宋体" w:hint="eastAsia"/>
          <w:color w:val="333333"/>
          <w:kern w:val="0"/>
          <w:sz w:val="24"/>
          <w:szCs w:val="24"/>
        </w:rPr>
        <w:t>主干课程：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、宏微观经济学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、投资经济学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、中小企业质量管理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、中小企业人力资源组织与管理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、中小企业战略管理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b/>
          <w:color w:val="333333"/>
          <w:kern w:val="0"/>
          <w:sz w:val="24"/>
          <w:szCs w:val="24"/>
        </w:rPr>
        <w:t>经济学</w:t>
      </w:r>
      <w:r w:rsidRPr="000D1508">
        <w:rPr>
          <w:rFonts w:cs="宋体" w:hint="eastAsia"/>
          <w:color w:val="333333"/>
          <w:kern w:val="0"/>
          <w:sz w:val="24"/>
          <w:szCs w:val="24"/>
        </w:rPr>
        <w:t>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020101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）主干课程：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、经济思想史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、西方经济学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、国际经济学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、计量经济学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、发展经济学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b/>
          <w:color w:val="333333"/>
          <w:kern w:val="0"/>
          <w:sz w:val="24"/>
          <w:szCs w:val="24"/>
        </w:rPr>
        <w:t>市场营销</w:t>
      </w:r>
      <w:r w:rsidRPr="000D1508">
        <w:rPr>
          <w:rFonts w:cs="宋体" w:hint="eastAsia"/>
          <w:color w:val="333333"/>
          <w:kern w:val="0"/>
          <w:sz w:val="24"/>
          <w:szCs w:val="24"/>
        </w:rPr>
        <w:t>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120202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）主干课程：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、市场营销策划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、商品流通概论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、品牌营销策划与管理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、服务营销策划与推广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、营销渠道决策与管理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b/>
          <w:color w:val="333333"/>
          <w:kern w:val="0"/>
          <w:sz w:val="24"/>
          <w:szCs w:val="24"/>
        </w:rPr>
        <w:t>旅游管理</w:t>
      </w:r>
      <w:r w:rsidRPr="000D1508">
        <w:rPr>
          <w:rFonts w:cs="宋体" w:hint="eastAsia"/>
          <w:color w:val="333333"/>
          <w:kern w:val="0"/>
          <w:sz w:val="24"/>
          <w:szCs w:val="24"/>
        </w:rPr>
        <w:t>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120901K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）主干课程：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、旅游景区管理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、旅游资源规划与开发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、旅游企业投资与管理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、旅游人力资源管理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、中外民俗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      6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、旅游文化学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b/>
          <w:color w:val="333333"/>
          <w:kern w:val="0"/>
          <w:sz w:val="24"/>
          <w:szCs w:val="24"/>
        </w:rPr>
        <w:lastRenderedPageBreak/>
        <w:t>人力资源管理</w:t>
      </w:r>
      <w:r w:rsidRPr="000D1508">
        <w:rPr>
          <w:rFonts w:cs="宋体" w:hint="eastAsia"/>
          <w:color w:val="333333"/>
          <w:kern w:val="0"/>
          <w:sz w:val="24"/>
          <w:szCs w:val="24"/>
        </w:rPr>
        <w:t>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120206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）主干课程：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、管理思想史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 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、劳动关系与劳动法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、人员素质测评理论与方法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、薪酬管理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、工作分析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          6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、人力资源开发与管理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b/>
          <w:color w:val="333333"/>
          <w:kern w:val="0"/>
          <w:sz w:val="24"/>
          <w:szCs w:val="24"/>
        </w:rPr>
        <w:t>学前教育</w:t>
      </w:r>
      <w:r w:rsidRPr="000D1508">
        <w:rPr>
          <w:rFonts w:cs="宋体" w:hint="eastAsia"/>
          <w:color w:val="333333"/>
          <w:kern w:val="0"/>
          <w:sz w:val="24"/>
          <w:szCs w:val="24"/>
        </w:rPr>
        <w:t>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040106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）主干课程：（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科任选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科作为主干课程）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、学前教育原理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、学前教育心理学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、学前游戏论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、学前比较教育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、学前儿童家庭教育学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6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、学前特殊儿童教育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7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、学前教育科学研究与论文写作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8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、课程与教学论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9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、幼儿园课程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       10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、儿童发展理论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、学前教育研究方法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color w:val="333333"/>
          <w:kern w:val="0"/>
          <w:sz w:val="24"/>
          <w:szCs w:val="24"/>
        </w:rPr>
        <w:t>公共关系专业（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050309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）主干课程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[</w:t>
      </w:r>
      <w:r w:rsidRPr="000D1508">
        <w:rPr>
          <w:rFonts w:cs="宋体" w:hint="eastAsia"/>
          <w:color w:val="333333"/>
          <w:kern w:val="0"/>
          <w:sz w:val="24"/>
          <w:szCs w:val="24"/>
        </w:rPr>
        <w:t>已停考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]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、公共关系口才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、公共关系案例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、人际关系学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、现代谈判学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、国际公共关系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6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、创新思维理论与方法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color w:val="333333"/>
          <w:kern w:val="0"/>
          <w:sz w:val="24"/>
          <w:szCs w:val="24"/>
        </w:rPr>
        <w:t>国际经济法专业（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030105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）主干课程：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、国际贸易法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、国际金融法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、国际投资法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、国际法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、国际私法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  6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、环境与资源保护法学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color w:val="333333"/>
          <w:kern w:val="0"/>
          <w:sz w:val="24"/>
          <w:szCs w:val="24"/>
        </w:rPr>
        <w:t>经济法学（电大方向）专业（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030107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）主干课程：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、金融法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/</w:t>
      </w:r>
      <w:r w:rsidRPr="000D1508">
        <w:rPr>
          <w:rFonts w:cs="宋体" w:hint="eastAsia"/>
          <w:color w:val="333333"/>
          <w:kern w:val="0"/>
          <w:sz w:val="24"/>
          <w:szCs w:val="24"/>
        </w:rPr>
        <w:t>金融法（一）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、劳动法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、保险法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  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、企业法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、工业产权法（电大）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6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、环境与资源保护法学（电大）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color w:val="333333"/>
          <w:kern w:val="0"/>
          <w:sz w:val="24"/>
          <w:szCs w:val="24"/>
        </w:rPr>
        <w:t>律师专业（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030108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）主干课程：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、律师执业概论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、环境与资源保护法学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、知识产权法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、合同法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、国际私法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    6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、证据法学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color w:val="333333"/>
          <w:kern w:val="0"/>
          <w:sz w:val="24"/>
          <w:szCs w:val="24"/>
        </w:rPr>
        <w:t>计算机网络专业（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080709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）主干课程：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、计算机网络原理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/</w:t>
      </w:r>
      <w:r w:rsidRPr="000D1508">
        <w:rPr>
          <w:rFonts w:cs="宋体" w:hint="eastAsia"/>
          <w:color w:val="333333"/>
          <w:kern w:val="0"/>
          <w:sz w:val="24"/>
          <w:szCs w:val="24"/>
        </w:rPr>
        <w:t>计算机网络基本原理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、网络操作系统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、数据库系统原理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/</w:t>
      </w:r>
      <w:r w:rsidRPr="000D1508">
        <w:rPr>
          <w:rFonts w:cs="宋体" w:hint="eastAsia"/>
          <w:color w:val="333333"/>
          <w:kern w:val="0"/>
          <w:sz w:val="24"/>
          <w:szCs w:val="24"/>
        </w:rPr>
        <w:t>数据库技术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、计算机网络管理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lastRenderedPageBreak/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、网络工程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/</w:t>
      </w:r>
      <w:r w:rsidRPr="000D1508">
        <w:rPr>
          <w:rFonts w:cs="宋体" w:hint="eastAsia"/>
          <w:color w:val="333333"/>
          <w:kern w:val="0"/>
          <w:sz w:val="24"/>
          <w:szCs w:val="24"/>
        </w:rPr>
        <w:t>局域网技术与组网工程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6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、互联网及其应用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cs="宋体" w:hint="eastAsia"/>
          <w:color w:val="333333"/>
          <w:kern w:val="0"/>
          <w:sz w:val="24"/>
          <w:szCs w:val="24"/>
        </w:rPr>
        <w:t>法律（城乡法制方向）专业（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990025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）主干课程：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1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、环境与资源保护法学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2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、合同法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3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、社会保障法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      4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、农业政策学（一）</w:t>
      </w:r>
    </w:p>
    <w:p w:rsidR="000D1508" w:rsidRPr="000D1508" w:rsidRDefault="000D1508" w:rsidP="000D1508">
      <w:pPr>
        <w:widowControl/>
        <w:shd w:val="clear" w:color="auto" w:fill="FFFFFF"/>
        <w:wordWrap w:val="0"/>
        <w:spacing w:line="360" w:lineRule="atLeast"/>
        <w:ind w:firstLineChars="0"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>5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、土地法学</w:t>
      </w:r>
      <w:r w:rsidRPr="000D1508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          6</w:t>
      </w:r>
      <w:r w:rsidRPr="000D1508">
        <w:rPr>
          <w:rFonts w:cs="宋体" w:hint="eastAsia"/>
          <w:color w:val="333333"/>
          <w:kern w:val="0"/>
          <w:sz w:val="24"/>
          <w:szCs w:val="24"/>
        </w:rPr>
        <w:t>、行政执法</w:t>
      </w:r>
    </w:p>
    <w:p w:rsidR="000D1508" w:rsidRDefault="000D1508" w:rsidP="002642E6">
      <w:pPr>
        <w:ind w:firstLine="420"/>
      </w:pPr>
    </w:p>
    <w:sectPr w:rsidR="000D1508" w:rsidSect="0088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508"/>
    <w:rsid w:val="00000917"/>
    <w:rsid w:val="000037A1"/>
    <w:rsid w:val="000041C2"/>
    <w:rsid w:val="00006E35"/>
    <w:rsid w:val="000075BD"/>
    <w:rsid w:val="00011159"/>
    <w:rsid w:val="00011DE0"/>
    <w:rsid w:val="00011F74"/>
    <w:rsid w:val="000156D6"/>
    <w:rsid w:val="00017B3A"/>
    <w:rsid w:val="00020311"/>
    <w:rsid w:val="00021DE3"/>
    <w:rsid w:val="000222AE"/>
    <w:rsid w:val="00024C48"/>
    <w:rsid w:val="000276F5"/>
    <w:rsid w:val="00033B95"/>
    <w:rsid w:val="00040242"/>
    <w:rsid w:val="00040281"/>
    <w:rsid w:val="00042137"/>
    <w:rsid w:val="00043D2B"/>
    <w:rsid w:val="000440F2"/>
    <w:rsid w:val="00044FA3"/>
    <w:rsid w:val="00047954"/>
    <w:rsid w:val="00051474"/>
    <w:rsid w:val="0005194D"/>
    <w:rsid w:val="000523F7"/>
    <w:rsid w:val="00052A8F"/>
    <w:rsid w:val="00054C8B"/>
    <w:rsid w:val="0005583B"/>
    <w:rsid w:val="00055D51"/>
    <w:rsid w:val="0005782D"/>
    <w:rsid w:val="0006328F"/>
    <w:rsid w:val="00065DF3"/>
    <w:rsid w:val="000665F0"/>
    <w:rsid w:val="00067AF9"/>
    <w:rsid w:val="00071909"/>
    <w:rsid w:val="0007248D"/>
    <w:rsid w:val="00073CFB"/>
    <w:rsid w:val="00075491"/>
    <w:rsid w:val="00075513"/>
    <w:rsid w:val="00075AF7"/>
    <w:rsid w:val="0007641C"/>
    <w:rsid w:val="00080DFC"/>
    <w:rsid w:val="0008150F"/>
    <w:rsid w:val="00081896"/>
    <w:rsid w:val="0008254B"/>
    <w:rsid w:val="0008356D"/>
    <w:rsid w:val="00083FDD"/>
    <w:rsid w:val="00085557"/>
    <w:rsid w:val="00091767"/>
    <w:rsid w:val="00091B10"/>
    <w:rsid w:val="00092F7E"/>
    <w:rsid w:val="0009336E"/>
    <w:rsid w:val="00093C14"/>
    <w:rsid w:val="00094FE1"/>
    <w:rsid w:val="00095473"/>
    <w:rsid w:val="00095B85"/>
    <w:rsid w:val="000A306B"/>
    <w:rsid w:val="000A4308"/>
    <w:rsid w:val="000A471F"/>
    <w:rsid w:val="000A5450"/>
    <w:rsid w:val="000A6E37"/>
    <w:rsid w:val="000A79C9"/>
    <w:rsid w:val="000B0E8D"/>
    <w:rsid w:val="000B16CC"/>
    <w:rsid w:val="000B2191"/>
    <w:rsid w:val="000B221E"/>
    <w:rsid w:val="000B2656"/>
    <w:rsid w:val="000B3318"/>
    <w:rsid w:val="000B3692"/>
    <w:rsid w:val="000B6E87"/>
    <w:rsid w:val="000B7141"/>
    <w:rsid w:val="000C15DA"/>
    <w:rsid w:val="000C1DB1"/>
    <w:rsid w:val="000C2609"/>
    <w:rsid w:val="000C54CF"/>
    <w:rsid w:val="000C6F9C"/>
    <w:rsid w:val="000D1508"/>
    <w:rsid w:val="000D2F3B"/>
    <w:rsid w:val="000D4119"/>
    <w:rsid w:val="000D4B01"/>
    <w:rsid w:val="000D54E0"/>
    <w:rsid w:val="000D5FA5"/>
    <w:rsid w:val="000E19C3"/>
    <w:rsid w:val="000E3F7E"/>
    <w:rsid w:val="000E6611"/>
    <w:rsid w:val="000E6C60"/>
    <w:rsid w:val="000F0EB5"/>
    <w:rsid w:val="000F21FF"/>
    <w:rsid w:val="000F3610"/>
    <w:rsid w:val="000F413C"/>
    <w:rsid w:val="000F4BB5"/>
    <w:rsid w:val="000F60AB"/>
    <w:rsid w:val="000F7439"/>
    <w:rsid w:val="00100695"/>
    <w:rsid w:val="00100BD3"/>
    <w:rsid w:val="001010F8"/>
    <w:rsid w:val="001014D4"/>
    <w:rsid w:val="00103193"/>
    <w:rsid w:val="0010331C"/>
    <w:rsid w:val="001034CC"/>
    <w:rsid w:val="0010372E"/>
    <w:rsid w:val="001044EA"/>
    <w:rsid w:val="001068CD"/>
    <w:rsid w:val="00106BF9"/>
    <w:rsid w:val="00112023"/>
    <w:rsid w:val="00112F17"/>
    <w:rsid w:val="001144FB"/>
    <w:rsid w:val="00115B72"/>
    <w:rsid w:val="00115F4A"/>
    <w:rsid w:val="00117DF9"/>
    <w:rsid w:val="00120BDA"/>
    <w:rsid w:val="001211E9"/>
    <w:rsid w:val="00122BD5"/>
    <w:rsid w:val="0012580A"/>
    <w:rsid w:val="00134EB4"/>
    <w:rsid w:val="001353AA"/>
    <w:rsid w:val="00135609"/>
    <w:rsid w:val="001419BC"/>
    <w:rsid w:val="001424C9"/>
    <w:rsid w:val="00142EC1"/>
    <w:rsid w:val="0014393B"/>
    <w:rsid w:val="0015087B"/>
    <w:rsid w:val="00154AFF"/>
    <w:rsid w:val="00155765"/>
    <w:rsid w:val="00155771"/>
    <w:rsid w:val="00155E4C"/>
    <w:rsid w:val="0015677A"/>
    <w:rsid w:val="00157FC2"/>
    <w:rsid w:val="00160A89"/>
    <w:rsid w:val="00165CAA"/>
    <w:rsid w:val="00166902"/>
    <w:rsid w:val="00170EEF"/>
    <w:rsid w:val="0017103A"/>
    <w:rsid w:val="00171B50"/>
    <w:rsid w:val="0017525C"/>
    <w:rsid w:val="00175556"/>
    <w:rsid w:val="00175C48"/>
    <w:rsid w:val="001760C3"/>
    <w:rsid w:val="00180E37"/>
    <w:rsid w:val="0018490A"/>
    <w:rsid w:val="00186D75"/>
    <w:rsid w:val="00187BA9"/>
    <w:rsid w:val="00190189"/>
    <w:rsid w:val="00190F45"/>
    <w:rsid w:val="00191334"/>
    <w:rsid w:val="00192D3F"/>
    <w:rsid w:val="00193EBD"/>
    <w:rsid w:val="001946E1"/>
    <w:rsid w:val="00196511"/>
    <w:rsid w:val="00196A85"/>
    <w:rsid w:val="00197984"/>
    <w:rsid w:val="001A009A"/>
    <w:rsid w:val="001A02E7"/>
    <w:rsid w:val="001A07C8"/>
    <w:rsid w:val="001A34EA"/>
    <w:rsid w:val="001A473D"/>
    <w:rsid w:val="001A4F38"/>
    <w:rsid w:val="001A586C"/>
    <w:rsid w:val="001A6703"/>
    <w:rsid w:val="001A6A4A"/>
    <w:rsid w:val="001A703C"/>
    <w:rsid w:val="001A7FF9"/>
    <w:rsid w:val="001B00DF"/>
    <w:rsid w:val="001B1C4B"/>
    <w:rsid w:val="001B3C5C"/>
    <w:rsid w:val="001B3CC9"/>
    <w:rsid w:val="001B5DF7"/>
    <w:rsid w:val="001B615F"/>
    <w:rsid w:val="001B726E"/>
    <w:rsid w:val="001B7B0D"/>
    <w:rsid w:val="001C1740"/>
    <w:rsid w:val="001C1E8E"/>
    <w:rsid w:val="001C4607"/>
    <w:rsid w:val="001C61A6"/>
    <w:rsid w:val="001C7071"/>
    <w:rsid w:val="001D252C"/>
    <w:rsid w:val="001D2A12"/>
    <w:rsid w:val="001D493A"/>
    <w:rsid w:val="001D559A"/>
    <w:rsid w:val="001D7471"/>
    <w:rsid w:val="001E0E05"/>
    <w:rsid w:val="001E1084"/>
    <w:rsid w:val="001E25C0"/>
    <w:rsid w:val="001E267D"/>
    <w:rsid w:val="001E397D"/>
    <w:rsid w:val="001E7702"/>
    <w:rsid w:val="001F11D8"/>
    <w:rsid w:val="001F1A87"/>
    <w:rsid w:val="001F27FE"/>
    <w:rsid w:val="001F5AAA"/>
    <w:rsid w:val="001F6228"/>
    <w:rsid w:val="001F7AA2"/>
    <w:rsid w:val="0020194A"/>
    <w:rsid w:val="002047DF"/>
    <w:rsid w:val="002053B2"/>
    <w:rsid w:val="00206874"/>
    <w:rsid w:val="002078A1"/>
    <w:rsid w:val="002078A2"/>
    <w:rsid w:val="0021173A"/>
    <w:rsid w:val="00211B2B"/>
    <w:rsid w:val="00212EA4"/>
    <w:rsid w:val="002179FB"/>
    <w:rsid w:val="00221E11"/>
    <w:rsid w:val="00223EDE"/>
    <w:rsid w:val="002245AE"/>
    <w:rsid w:val="00225C42"/>
    <w:rsid w:val="00226C00"/>
    <w:rsid w:val="00232847"/>
    <w:rsid w:val="00233374"/>
    <w:rsid w:val="0023425B"/>
    <w:rsid w:val="00234DDF"/>
    <w:rsid w:val="002357FD"/>
    <w:rsid w:val="002415AC"/>
    <w:rsid w:val="00243307"/>
    <w:rsid w:val="002444E3"/>
    <w:rsid w:val="002452F9"/>
    <w:rsid w:val="00245BCD"/>
    <w:rsid w:val="00246C19"/>
    <w:rsid w:val="00246CC8"/>
    <w:rsid w:val="002501F7"/>
    <w:rsid w:val="002515F6"/>
    <w:rsid w:val="00251B81"/>
    <w:rsid w:val="00251EBC"/>
    <w:rsid w:val="00252EB2"/>
    <w:rsid w:val="00255420"/>
    <w:rsid w:val="00257A4F"/>
    <w:rsid w:val="0026083D"/>
    <w:rsid w:val="00261599"/>
    <w:rsid w:val="0026198C"/>
    <w:rsid w:val="002626FF"/>
    <w:rsid w:val="00263870"/>
    <w:rsid w:val="00263A8C"/>
    <w:rsid w:val="002642E6"/>
    <w:rsid w:val="00265906"/>
    <w:rsid w:val="002722AB"/>
    <w:rsid w:val="00272D50"/>
    <w:rsid w:val="00273377"/>
    <w:rsid w:val="00280F4F"/>
    <w:rsid w:val="00282237"/>
    <w:rsid w:val="00283D3B"/>
    <w:rsid w:val="00285EEC"/>
    <w:rsid w:val="00287D30"/>
    <w:rsid w:val="00292DC5"/>
    <w:rsid w:val="002934E2"/>
    <w:rsid w:val="00294A02"/>
    <w:rsid w:val="002958EA"/>
    <w:rsid w:val="00295D8C"/>
    <w:rsid w:val="00297E6E"/>
    <w:rsid w:val="002A0FC9"/>
    <w:rsid w:val="002A19D6"/>
    <w:rsid w:val="002A2D66"/>
    <w:rsid w:val="002A3C6A"/>
    <w:rsid w:val="002A69E4"/>
    <w:rsid w:val="002B0227"/>
    <w:rsid w:val="002B0DF8"/>
    <w:rsid w:val="002B0EA9"/>
    <w:rsid w:val="002B0EE7"/>
    <w:rsid w:val="002B212D"/>
    <w:rsid w:val="002B2805"/>
    <w:rsid w:val="002B2A18"/>
    <w:rsid w:val="002B5BF5"/>
    <w:rsid w:val="002B6AA9"/>
    <w:rsid w:val="002B7A6F"/>
    <w:rsid w:val="002C0300"/>
    <w:rsid w:val="002C0995"/>
    <w:rsid w:val="002C246E"/>
    <w:rsid w:val="002C3162"/>
    <w:rsid w:val="002D0B53"/>
    <w:rsid w:val="002D1BD1"/>
    <w:rsid w:val="002D2462"/>
    <w:rsid w:val="002D378C"/>
    <w:rsid w:val="002D58E5"/>
    <w:rsid w:val="002D76FB"/>
    <w:rsid w:val="002E1622"/>
    <w:rsid w:val="002E32F2"/>
    <w:rsid w:val="002E35ED"/>
    <w:rsid w:val="002E4BE7"/>
    <w:rsid w:val="002E603E"/>
    <w:rsid w:val="002E6981"/>
    <w:rsid w:val="002E6E49"/>
    <w:rsid w:val="002E7E10"/>
    <w:rsid w:val="002E7EA3"/>
    <w:rsid w:val="002F04AD"/>
    <w:rsid w:val="002F0F37"/>
    <w:rsid w:val="002F2DE1"/>
    <w:rsid w:val="002F4497"/>
    <w:rsid w:val="00300287"/>
    <w:rsid w:val="00301671"/>
    <w:rsid w:val="00301EB4"/>
    <w:rsid w:val="00302F15"/>
    <w:rsid w:val="00303C0C"/>
    <w:rsid w:val="00305526"/>
    <w:rsid w:val="00311C58"/>
    <w:rsid w:val="00311E3D"/>
    <w:rsid w:val="003147A8"/>
    <w:rsid w:val="00316C2B"/>
    <w:rsid w:val="00320E1F"/>
    <w:rsid w:val="0032170B"/>
    <w:rsid w:val="00322D34"/>
    <w:rsid w:val="0032340A"/>
    <w:rsid w:val="0032477E"/>
    <w:rsid w:val="00324F3D"/>
    <w:rsid w:val="003255DF"/>
    <w:rsid w:val="00326B81"/>
    <w:rsid w:val="00327DF1"/>
    <w:rsid w:val="00330DCB"/>
    <w:rsid w:val="00331F1E"/>
    <w:rsid w:val="0033329F"/>
    <w:rsid w:val="003347A3"/>
    <w:rsid w:val="00341C44"/>
    <w:rsid w:val="003429CA"/>
    <w:rsid w:val="00342F41"/>
    <w:rsid w:val="00343915"/>
    <w:rsid w:val="00343C32"/>
    <w:rsid w:val="00344DB2"/>
    <w:rsid w:val="003456BC"/>
    <w:rsid w:val="0034591D"/>
    <w:rsid w:val="003513F8"/>
    <w:rsid w:val="00353A8F"/>
    <w:rsid w:val="00353C5C"/>
    <w:rsid w:val="00355FEC"/>
    <w:rsid w:val="0035650B"/>
    <w:rsid w:val="00356E83"/>
    <w:rsid w:val="00361382"/>
    <w:rsid w:val="00361C56"/>
    <w:rsid w:val="00364036"/>
    <w:rsid w:val="0036458E"/>
    <w:rsid w:val="003706C6"/>
    <w:rsid w:val="00371199"/>
    <w:rsid w:val="00372113"/>
    <w:rsid w:val="003728BB"/>
    <w:rsid w:val="003762B4"/>
    <w:rsid w:val="003767EB"/>
    <w:rsid w:val="00376B1D"/>
    <w:rsid w:val="00377117"/>
    <w:rsid w:val="003779BE"/>
    <w:rsid w:val="00381138"/>
    <w:rsid w:val="0038235D"/>
    <w:rsid w:val="0038242E"/>
    <w:rsid w:val="003825FF"/>
    <w:rsid w:val="00383368"/>
    <w:rsid w:val="00383529"/>
    <w:rsid w:val="00390886"/>
    <w:rsid w:val="00390CF3"/>
    <w:rsid w:val="00391CB2"/>
    <w:rsid w:val="003933AE"/>
    <w:rsid w:val="00393904"/>
    <w:rsid w:val="003955F8"/>
    <w:rsid w:val="00397763"/>
    <w:rsid w:val="003A3794"/>
    <w:rsid w:val="003A3E2E"/>
    <w:rsid w:val="003A5E23"/>
    <w:rsid w:val="003B575C"/>
    <w:rsid w:val="003B5D33"/>
    <w:rsid w:val="003B5F8D"/>
    <w:rsid w:val="003B66D7"/>
    <w:rsid w:val="003B6706"/>
    <w:rsid w:val="003B7641"/>
    <w:rsid w:val="003C062E"/>
    <w:rsid w:val="003C0996"/>
    <w:rsid w:val="003C2523"/>
    <w:rsid w:val="003C34CE"/>
    <w:rsid w:val="003C39E4"/>
    <w:rsid w:val="003C4FF1"/>
    <w:rsid w:val="003C5321"/>
    <w:rsid w:val="003C539B"/>
    <w:rsid w:val="003C7B1A"/>
    <w:rsid w:val="003D0CBC"/>
    <w:rsid w:val="003D3992"/>
    <w:rsid w:val="003D3A1E"/>
    <w:rsid w:val="003D4FE8"/>
    <w:rsid w:val="003D700B"/>
    <w:rsid w:val="003D74A5"/>
    <w:rsid w:val="003D78BA"/>
    <w:rsid w:val="003E1114"/>
    <w:rsid w:val="003E4ECB"/>
    <w:rsid w:val="003E5919"/>
    <w:rsid w:val="003E7CBD"/>
    <w:rsid w:val="003F1B81"/>
    <w:rsid w:val="003F32CB"/>
    <w:rsid w:val="003F4F12"/>
    <w:rsid w:val="003F6AB1"/>
    <w:rsid w:val="003F6E88"/>
    <w:rsid w:val="004018E3"/>
    <w:rsid w:val="004022B2"/>
    <w:rsid w:val="004022EC"/>
    <w:rsid w:val="0040282D"/>
    <w:rsid w:val="00402A2F"/>
    <w:rsid w:val="0040307A"/>
    <w:rsid w:val="00403790"/>
    <w:rsid w:val="0040388C"/>
    <w:rsid w:val="00403C06"/>
    <w:rsid w:val="004042C2"/>
    <w:rsid w:val="00406B95"/>
    <w:rsid w:val="004077A3"/>
    <w:rsid w:val="00407E00"/>
    <w:rsid w:val="00410FD7"/>
    <w:rsid w:val="00412380"/>
    <w:rsid w:val="004123DD"/>
    <w:rsid w:val="004124F6"/>
    <w:rsid w:val="00413074"/>
    <w:rsid w:val="004136FC"/>
    <w:rsid w:val="0041408C"/>
    <w:rsid w:val="0041593B"/>
    <w:rsid w:val="0041770A"/>
    <w:rsid w:val="004204D1"/>
    <w:rsid w:val="0042362F"/>
    <w:rsid w:val="00423BD6"/>
    <w:rsid w:val="0042625E"/>
    <w:rsid w:val="004306C6"/>
    <w:rsid w:val="0043376C"/>
    <w:rsid w:val="00434200"/>
    <w:rsid w:val="004351CE"/>
    <w:rsid w:val="0043674D"/>
    <w:rsid w:val="00437367"/>
    <w:rsid w:val="0044050E"/>
    <w:rsid w:val="00442A9A"/>
    <w:rsid w:val="0044530B"/>
    <w:rsid w:val="00445D37"/>
    <w:rsid w:val="00451CE2"/>
    <w:rsid w:val="0045583A"/>
    <w:rsid w:val="004570AB"/>
    <w:rsid w:val="00460F19"/>
    <w:rsid w:val="004613C1"/>
    <w:rsid w:val="0046159A"/>
    <w:rsid w:val="004629E6"/>
    <w:rsid w:val="00465F78"/>
    <w:rsid w:val="0046646E"/>
    <w:rsid w:val="00466F13"/>
    <w:rsid w:val="00470D2A"/>
    <w:rsid w:val="00471164"/>
    <w:rsid w:val="00471C03"/>
    <w:rsid w:val="004723AA"/>
    <w:rsid w:val="00473759"/>
    <w:rsid w:val="0047672C"/>
    <w:rsid w:val="004801A3"/>
    <w:rsid w:val="00481428"/>
    <w:rsid w:val="004821F4"/>
    <w:rsid w:val="004850FA"/>
    <w:rsid w:val="0048547E"/>
    <w:rsid w:val="00485A17"/>
    <w:rsid w:val="00490232"/>
    <w:rsid w:val="004903C9"/>
    <w:rsid w:val="00491BCC"/>
    <w:rsid w:val="00493EF1"/>
    <w:rsid w:val="004948DA"/>
    <w:rsid w:val="00494D29"/>
    <w:rsid w:val="00495676"/>
    <w:rsid w:val="00496DB2"/>
    <w:rsid w:val="004A05D1"/>
    <w:rsid w:val="004A15EF"/>
    <w:rsid w:val="004A29A8"/>
    <w:rsid w:val="004A2A58"/>
    <w:rsid w:val="004A4E06"/>
    <w:rsid w:val="004B3AC9"/>
    <w:rsid w:val="004B41F3"/>
    <w:rsid w:val="004B4E33"/>
    <w:rsid w:val="004B5595"/>
    <w:rsid w:val="004B68F1"/>
    <w:rsid w:val="004B6D82"/>
    <w:rsid w:val="004B6EE6"/>
    <w:rsid w:val="004C1866"/>
    <w:rsid w:val="004C24B2"/>
    <w:rsid w:val="004C29ED"/>
    <w:rsid w:val="004C4E8F"/>
    <w:rsid w:val="004C5DA1"/>
    <w:rsid w:val="004C6DC8"/>
    <w:rsid w:val="004D0C8B"/>
    <w:rsid w:val="004D0F78"/>
    <w:rsid w:val="004D3C31"/>
    <w:rsid w:val="004D41F7"/>
    <w:rsid w:val="004D6F47"/>
    <w:rsid w:val="004E1590"/>
    <w:rsid w:val="004E1E24"/>
    <w:rsid w:val="004E3AD0"/>
    <w:rsid w:val="004E4B7A"/>
    <w:rsid w:val="004E5718"/>
    <w:rsid w:val="004E5EA1"/>
    <w:rsid w:val="004F1616"/>
    <w:rsid w:val="004F16B1"/>
    <w:rsid w:val="004F3EA7"/>
    <w:rsid w:val="004F4987"/>
    <w:rsid w:val="004F6830"/>
    <w:rsid w:val="004F72AD"/>
    <w:rsid w:val="004F7A45"/>
    <w:rsid w:val="004F7FD9"/>
    <w:rsid w:val="005003D7"/>
    <w:rsid w:val="00501203"/>
    <w:rsid w:val="005015B4"/>
    <w:rsid w:val="005028BE"/>
    <w:rsid w:val="00502E13"/>
    <w:rsid w:val="00503128"/>
    <w:rsid w:val="00503D10"/>
    <w:rsid w:val="005067A4"/>
    <w:rsid w:val="00506F30"/>
    <w:rsid w:val="00510EEE"/>
    <w:rsid w:val="005110C7"/>
    <w:rsid w:val="00511FD4"/>
    <w:rsid w:val="00516BBC"/>
    <w:rsid w:val="00516C38"/>
    <w:rsid w:val="00517197"/>
    <w:rsid w:val="0051722E"/>
    <w:rsid w:val="00517F2B"/>
    <w:rsid w:val="00523AF8"/>
    <w:rsid w:val="00526B29"/>
    <w:rsid w:val="00531C70"/>
    <w:rsid w:val="005323C4"/>
    <w:rsid w:val="00532B76"/>
    <w:rsid w:val="00532BF3"/>
    <w:rsid w:val="00534CB0"/>
    <w:rsid w:val="00540EB8"/>
    <w:rsid w:val="005420D7"/>
    <w:rsid w:val="00542A7E"/>
    <w:rsid w:val="00543B97"/>
    <w:rsid w:val="0054474C"/>
    <w:rsid w:val="00544905"/>
    <w:rsid w:val="00551BC7"/>
    <w:rsid w:val="00551BFF"/>
    <w:rsid w:val="00552DFE"/>
    <w:rsid w:val="005556E4"/>
    <w:rsid w:val="00562DDD"/>
    <w:rsid w:val="00563FA2"/>
    <w:rsid w:val="005647A5"/>
    <w:rsid w:val="00564B2F"/>
    <w:rsid w:val="00564BBC"/>
    <w:rsid w:val="005653B1"/>
    <w:rsid w:val="00567298"/>
    <w:rsid w:val="005679C1"/>
    <w:rsid w:val="00567EE1"/>
    <w:rsid w:val="0057015D"/>
    <w:rsid w:val="005713FB"/>
    <w:rsid w:val="00571A25"/>
    <w:rsid w:val="00571E2A"/>
    <w:rsid w:val="00573407"/>
    <w:rsid w:val="005765F6"/>
    <w:rsid w:val="00576C2C"/>
    <w:rsid w:val="00583ABE"/>
    <w:rsid w:val="00585D1F"/>
    <w:rsid w:val="00591F59"/>
    <w:rsid w:val="00592AC9"/>
    <w:rsid w:val="00594215"/>
    <w:rsid w:val="00594AD2"/>
    <w:rsid w:val="005955C2"/>
    <w:rsid w:val="00596067"/>
    <w:rsid w:val="005A0A62"/>
    <w:rsid w:val="005A1FA5"/>
    <w:rsid w:val="005A2C24"/>
    <w:rsid w:val="005A32FA"/>
    <w:rsid w:val="005A6C63"/>
    <w:rsid w:val="005A6F2A"/>
    <w:rsid w:val="005A7D8E"/>
    <w:rsid w:val="005B13E8"/>
    <w:rsid w:val="005B3BD4"/>
    <w:rsid w:val="005B3FE4"/>
    <w:rsid w:val="005B55AF"/>
    <w:rsid w:val="005B57E6"/>
    <w:rsid w:val="005C475D"/>
    <w:rsid w:val="005C503C"/>
    <w:rsid w:val="005C5CFD"/>
    <w:rsid w:val="005C660F"/>
    <w:rsid w:val="005C6D67"/>
    <w:rsid w:val="005D11F2"/>
    <w:rsid w:val="005D1499"/>
    <w:rsid w:val="005D17E1"/>
    <w:rsid w:val="005D2989"/>
    <w:rsid w:val="005D4A50"/>
    <w:rsid w:val="005D4D3D"/>
    <w:rsid w:val="005E0DC0"/>
    <w:rsid w:val="005E2717"/>
    <w:rsid w:val="005E2BB7"/>
    <w:rsid w:val="005E58BD"/>
    <w:rsid w:val="005E5C8E"/>
    <w:rsid w:val="005E7B0B"/>
    <w:rsid w:val="005F2F3F"/>
    <w:rsid w:val="005F629D"/>
    <w:rsid w:val="005F7B93"/>
    <w:rsid w:val="005F7ECA"/>
    <w:rsid w:val="0060114D"/>
    <w:rsid w:val="00602BB0"/>
    <w:rsid w:val="00603342"/>
    <w:rsid w:val="0060518A"/>
    <w:rsid w:val="00605B98"/>
    <w:rsid w:val="00605C64"/>
    <w:rsid w:val="00605CE8"/>
    <w:rsid w:val="00606506"/>
    <w:rsid w:val="00607C1F"/>
    <w:rsid w:val="00607C2E"/>
    <w:rsid w:val="00611C00"/>
    <w:rsid w:val="006138B2"/>
    <w:rsid w:val="00615A5F"/>
    <w:rsid w:val="00615FBE"/>
    <w:rsid w:val="00616182"/>
    <w:rsid w:val="0061621E"/>
    <w:rsid w:val="00617B16"/>
    <w:rsid w:val="00620C48"/>
    <w:rsid w:val="00625FDD"/>
    <w:rsid w:val="006260E5"/>
    <w:rsid w:val="00631D62"/>
    <w:rsid w:val="00632017"/>
    <w:rsid w:val="006322F2"/>
    <w:rsid w:val="00633854"/>
    <w:rsid w:val="006350A5"/>
    <w:rsid w:val="00636B6C"/>
    <w:rsid w:val="006429A9"/>
    <w:rsid w:val="00643893"/>
    <w:rsid w:val="006441B2"/>
    <w:rsid w:val="006441E8"/>
    <w:rsid w:val="00645EC7"/>
    <w:rsid w:val="0065080C"/>
    <w:rsid w:val="006541B3"/>
    <w:rsid w:val="00655556"/>
    <w:rsid w:val="00657B7E"/>
    <w:rsid w:val="00662387"/>
    <w:rsid w:val="00664BE9"/>
    <w:rsid w:val="006657E8"/>
    <w:rsid w:val="00666D5E"/>
    <w:rsid w:val="006701F4"/>
    <w:rsid w:val="00671EC7"/>
    <w:rsid w:val="006738E7"/>
    <w:rsid w:val="00677A3D"/>
    <w:rsid w:val="00681777"/>
    <w:rsid w:val="00682394"/>
    <w:rsid w:val="0068466E"/>
    <w:rsid w:val="00684A00"/>
    <w:rsid w:val="00684EC7"/>
    <w:rsid w:val="00685F32"/>
    <w:rsid w:val="00687011"/>
    <w:rsid w:val="006877E3"/>
    <w:rsid w:val="006910EF"/>
    <w:rsid w:val="00691784"/>
    <w:rsid w:val="006920E8"/>
    <w:rsid w:val="00692542"/>
    <w:rsid w:val="006935BC"/>
    <w:rsid w:val="00693991"/>
    <w:rsid w:val="00695027"/>
    <w:rsid w:val="0069545F"/>
    <w:rsid w:val="006972FD"/>
    <w:rsid w:val="00697C1A"/>
    <w:rsid w:val="006A03D8"/>
    <w:rsid w:val="006A074F"/>
    <w:rsid w:val="006A099B"/>
    <w:rsid w:val="006A2E7B"/>
    <w:rsid w:val="006A31E0"/>
    <w:rsid w:val="006A3964"/>
    <w:rsid w:val="006A3D9A"/>
    <w:rsid w:val="006A4421"/>
    <w:rsid w:val="006A49B8"/>
    <w:rsid w:val="006A5C7B"/>
    <w:rsid w:val="006A6508"/>
    <w:rsid w:val="006A75C5"/>
    <w:rsid w:val="006B0674"/>
    <w:rsid w:val="006B3494"/>
    <w:rsid w:val="006C1864"/>
    <w:rsid w:val="006C2B20"/>
    <w:rsid w:val="006C3409"/>
    <w:rsid w:val="006C6ABA"/>
    <w:rsid w:val="006D1D7D"/>
    <w:rsid w:val="006D4BC8"/>
    <w:rsid w:val="006D53C6"/>
    <w:rsid w:val="006D5588"/>
    <w:rsid w:val="006D5F20"/>
    <w:rsid w:val="006D6181"/>
    <w:rsid w:val="006E07ED"/>
    <w:rsid w:val="006E0A62"/>
    <w:rsid w:val="006E174F"/>
    <w:rsid w:val="006E23AE"/>
    <w:rsid w:val="006E55F7"/>
    <w:rsid w:val="006E790A"/>
    <w:rsid w:val="006E7A3B"/>
    <w:rsid w:val="006E7F09"/>
    <w:rsid w:val="006F09B0"/>
    <w:rsid w:val="006F19C9"/>
    <w:rsid w:val="006F3B04"/>
    <w:rsid w:val="006F3D65"/>
    <w:rsid w:val="006F479F"/>
    <w:rsid w:val="006F5261"/>
    <w:rsid w:val="006F6AA1"/>
    <w:rsid w:val="00705860"/>
    <w:rsid w:val="007105C9"/>
    <w:rsid w:val="0071142A"/>
    <w:rsid w:val="00715259"/>
    <w:rsid w:val="007156AC"/>
    <w:rsid w:val="00723C7D"/>
    <w:rsid w:val="00723FFA"/>
    <w:rsid w:val="00727FB4"/>
    <w:rsid w:val="007301D3"/>
    <w:rsid w:val="00730F54"/>
    <w:rsid w:val="00731A48"/>
    <w:rsid w:val="00731CF7"/>
    <w:rsid w:val="00732940"/>
    <w:rsid w:val="00733C2A"/>
    <w:rsid w:val="00737463"/>
    <w:rsid w:val="00740A49"/>
    <w:rsid w:val="00740A8D"/>
    <w:rsid w:val="0074125A"/>
    <w:rsid w:val="007424C2"/>
    <w:rsid w:val="00743F09"/>
    <w:rsid w:val="00744D2D"/>
    <w:rsid w:val="00747762"/>
    <w:rsid w:val="00747C16"/>
    <w:rsid w:val="0075070B"/>
    <w:rsid w:val="0075103A"/>
    <w:rsid w:val="0075129A"/>
    <w:rsid w:val="00751B0E"/>
    <w:rsid w:val="00751B45"/>
    <w:rsid w:val="007521B3"/>
    <w:rsid w:val="00753275"/>
    <w:rsid w:val="00753554"/>
    <w:rsid w:val="00753D42"/>
    <w:rsid w:val="00755127"/>
    <w:rsid w:val="00755139"/>
    <w:rsid w:val="00755E07"/>
    <w:rsid w:val="00756939"/>
    <w:rsid w:val="00756E25"/>
    <w:rsid w:val="007572A3"/>
    <w:rsid w:val="00762BE7"/>
    <w:rsid w:val="00762D66"/>
    <w:rsid w:val="0076575D"/>
    <w:rsid w:val="007658BD"/>
    <w:rsid w:val="00767FC0"/>
    <w:rsid w:val="0077139F"/>
    <w:rsid w:val="00771687"/>
    <w:rsid w:val="00771BDB"/>
    <w:rsid w:val="00772ACE"/>
    <w:rsid w:val="0077334D"/>
    <w:rsid w:val="00773709"/>
    <w:rsid w:val="00774312"/>
    <w:rsid w:val="0077584E"/>
    <w:rsid w:val="00776A5E"/>
    <w:rsid w:val="00777029"/>
    <w:rsid w:val="00777CB3"/>
    <w:rsid w:val="00780121"/>
    <w:rsid w:val="00781DDD"/>
    <w:rsid w:val="00783C8E"/>
    <w:rsid w:val="00784994"/>
    <w:rsid w:val="00784C8A"/>
    <w:rsid w:val="00785620"/>
    <w:rsid w:val="00786058"/>
    <w:rsid w:val="00786260"/>
    <w:rsid w:val="00786A75"/>
    <w:rsid w:val="00790AB0"/>
    <w:rsid w:val="00790D53"/>
    <w:rsid w:val="0079167A"/>
    <w:rsid w:val="00793E97"/>
    <w:rsid w:val="00795311"/>
    <w:rsid w:val="007972A7"/>
    <w:rsid w:val="007A1AA1"/>
    <w:rsid w:val="007A34D6"/>
    <w:rsid w:val="007A6159"/>
    <w:rsid w:val="007A6E94"/>
    <w:rsid w:val="007A7151"/>
    <w:rsid w:val="007B1685"/>
    <w:rsid w:val="007B1AC4"/>
    <w:rsid w:val="007B2DED"/>
    <w:rsid w:val="007B35D0"/>
    <w:rsid w:val="007B5145"/>
    <w:rsid w:val="007B5259"/>
    <w:rsid w:val="007B624F"/>
    <w:rsid w:val="007C1657"/>
    <w:rsid w:val="007C1D23"/>
    <w:rsid w:val="007C233B"/>
    <w:rsid w:val="007C320D"/>
    <w:rsid w:val="007C331D"/>
    <w:rsid w:val="007C5661"/>
    <w:rsid w:val="007C579F"/>
    <w:rsid w:val="007C7930"/>
    <w:rsid w:val="007D35DC"/>
    <w:rsid w:val="007D5C7A"/>
    <w:rsid w:val="007D63C5"/>
    <w:rsid w:val="007D666B"/>
    <w:rsid w:val="007D7FDB"/>
    <w:rsid w:val="007E0105"/>
    <w:rsid w:val="007E0407"/>
    <w:rsid w:val="007E5E45"/>
    <w:rsid w:val="007E7730"/>
    <w:rsid w:val="007F334B"/>
    <w:rsid w:val="007F3C8A"/>
    <w:rsid w:val="007F4FDC"/>
    <w:rsid w:val="007F55AB"/>
    <w:rsid w:val="007F5AE7"/>
    <w:rsid w:val="007F6EE9"/>
    <w:rsid w:val="008005A9"/>
    <w:rsid w:val="00803A4F"/>
    <w:rsid w:val="00803A5D"/>
    <w:rsid w:val="00805DE9"/>
    <w:rsid w:val="00812C6E"/>
    <w:rsid w:val="008150F3"/>
    <w:rsid w:val="008153D7"/>
    <w:rsid w:val="00815DC4"/>
    <w:rsid w:val="008162D2"/>
    <w:rsid w:val="00817599"/>
    <w:rsid w:val="008177DF"/>
    <w:rsid w:val="008222CF"/>
    <w:rsid w:val="0082270E"/>
    <w:rsid w:val="00823807"/>
    <w:rsid w:val="00827101"/>
    <w:rsid w:val="0083157D"/>
    <w:rsid w:val="00831BD6"/>
    <w:rsid w:val="00831BDE"/>
    <w:rsid w:val="00832AC6"/>
    <w:rsid w:val="00833B2C"/>
    <w:rsid w:val="00833B91"/>
    <w:rsid w:val="008349B8"/>
    <w:rsid w:val="00834DDF"/>
    <w:rsid w:val="00840815"/>
    <w:rsid w:val="008416EF"/>
    <w:rsid w:val="00842572"/>
    <w:rsid w:val="00845259"/>
    <w:rsid w:val="00847597"/>
    <w:rsid w:val="008519D0"/>
    <w:rsid w:val="00853815"/>
    <w:rsid w:val="00853BE9"/>
    <w:rsid w:val="008555CB"/>
    <w:rsid w:val="008564BE"/>
    <w:rsid w:val="00856CC2"/>
    <w:rsid w:val="0085782F"/>
    <w:rsid w:val="0086002C"/>
    <w:rsid w:val="00860818"/>
    <w:rsid w:val="008609D5"/>
    <w:rsid w:val="008620E3"/>
    <w:rsid w:val="00863E3C"/>
    <w:rsid w:val="008670CC"/>
    <w:rsid w:val="008674F7"/>
    <w:rsid w:val="008728C7"/>
    <w:rsid w:val="00873B44"/>
    <w:rsid w:val="00877299"/>
    <w:rsid w:val="00880951"/>
    <w:rsid w:val="00881471"/>
    <w:rsid w:val="00881A6E"/>
    <w:rsid w:val="00882851"/>
    <w:rsid w:val="008831C3"/>
    <w:rsid w:val="008836A7"/>
    <w:rsid w:val="008851E3"/>
    <w:rsid w:val="0088554A"/>
    <w:rsid w:val="0088665E"/>
    <w:rsid w:val="0088748C"/>
    <w:rsid w:val="0088792D"/>
    <w:rsid w:val="00887AD1"/>
    <w:rsid w:val="00887AFE"/>
    <w:rsid w:val="00890987"/>
    <w:rsid w:val="0089463E"/>
    <w:rsid w:val="00894BC6"/>
    <w:rsid w:val="00895D19"/>
    <w:rsid w:val="00895EAD"/>
    <w:rsid w:val="008A141F"/>
    <w:rsid w:val="008A37BE"/>
    <w:rsid w:val="008A447B"/>
    <w:rsid w:val="008A5E86"/>
    <w:rsid w:val="008A73A8"/>
    <w:rsid w:val="008A7AA1"/>
    <w:rsid w:val="008B0249"/>
    <w:rsid w:val="008B12C7"/>
    <w:rsid w:val="008B379E"/>
    <w:rsid w:val="008B3876"/>
    <w:rsid w:val="008B38C6"/>
    <w:rsid w:val="008B4825"/>
    <w:rsid w:val="008B6043"/>
    <w:rsid w:val="008B6E63"/>
    <w:rsid w:val="008B7408"/>
    <w:rsid w:val="008C22BF"/>
    <w:rsid w:val="008C4A07"/>
    <w:rsid w:val="008C52FD"/>
    <w:rsid w:val="008C5310"/>
    <w:rsid w:val="008C6F54"/>
    <w:rsid w:val="008C70C9"/>
    <w:rsid w:val="008C75B4"/>
    <w:rsid w:val="008D04EE"/>
    <w:rsid w:val="008D05B0"/>
    <w:rsid w:val="008D105D"/>
    <w:rsid w:val="008D2754"/>
    <w:rsid w:val="008D318D"/>
    <w:rsid w:val="008D36AC"/>
    <w:rsid w:val="008D4851"/>
    <w:rsid w:val="008D48DA"/>
    <w:rsid w:val="008E046F"/>
    <w:rsid w:val="008E0AD7"/>
    <w:rsid w:val="008E0D57"/>
    <w:rsid w:val="008E29F0"/>
    <w:rsid w:val="008E37F4"/>
    <w:rsid w:val="008E7377"/>
    <w:rsid w:val="008E7DD9"/>
    <w:rsid w:val="008F3B17"/>
    <w:rsid w:val="008F6806"/>
    <w:rsid w:val="008F768A"/>
    <w:rsid w:val="008F7F25"/>
    <w:rsid w:val="00900DD7"/>
    <w:rsid w:val="00903E38"/>
    <w:rsid w:val="00904DDA"/>
    <w:rsid w:val="009059E7"/>
    <w:rsid w:val="0090619A"/>
    <w:rsid w:val="00907F2A"/>
    <w:rsid w:val="00911CEA"/>
    <w:rsid w:val="00912A39"/>
    <w:rsid w:val="0091757F"/>
    <w:rsid w:val="00921716"/>
    <w:rsid w:val="00921B65"/>
    <w:rsid w:val="0092261B"/>
    <w:rsid w:val="009232A8"/>
    <w:rsid w:val="00923B61"/>
    <w:rsid w:val="00924C32"/>
    <w:rsid w:val="00925A00"/>
    <w:rsid w:val="00927CDA"/>
    <w:rsid w:val="00930872"/>
    <w:rsid w:val="0093179A"/>
    <w:rsid w:val="00933239"/>
    <w:rsid w:val="0093334D"/>
    <w:rsid w:val="00934CB6"/>
    <w:rsid w:val="0093646D"/>
    <w:rsid w:val="00936E2C"/>
    <w:rsid w:val="009377D1"/>
    <w:rsid w:val="00937BE3"/>
    <w:rsid w:val="00940492"/>
    <w:rsid w:val="009409EE"/>
    <w:rsid w:val="0094182A"/>
    <w:rsid w:val="00941CC7"/>
    <w:rsid w:val="00941ED2"/>
    <w:rsid w:val="0094530A"/>
    <w:rsid w:val="0094603E"/>
    <w:rsid w:val="00951A36"/>
    <w:rsid w:val="00956891"/>
    <w:rsid w:val="00956EA5"/>
    <w:rsid w:val="009578C7"/>
    <w:rsid w:val="00961287"/>
    <w:rsid w:val="009625A9"/>
    <w:rsid w:val="009641DF"/>
    <w:rsid w:val="00964BD9"/>
    <w:rsid w:val="00964DC2"/>
    <w:rsid w:val="00965147"/>
    <w:rsid w:val="009666F6"/>
    <w:rsid w:val="00967861"/>
    <w:rsid w:val="0097023B"/>
    <w:rsid w:val="0097088D"/>
    <w:rsid w:val="009724F7"/>
    <w:rsid w:val="009727ED"/>
    <w:rsid w:val="00972A89"/>
    <w:rsid w:val="00972C19"/>
    <w:rsid w:val="0097356E"/>
    <w:rsid w:val="00973946"/>
    <w:rsid w:val="00973CDD"/>
    <w:rsid w:val="009829F4"/>
    <w:rsid w:val="009833F7"/>
    <w:rsid w:val="00983D4E"/>
    <w:rsid w:val="00983FF5"/>
    <w:rsid w:val="00985365"/>
    <w:rsid w:val="00985F14"/>
    <w:rsid w:val="009873F3"/>
    <w:rsid w:val="009923D9"/>
    <w:rsid w:val="009937BA"/>
    <w:rsid w:val="00994DEC"/>
    <w:rsid w:val="009956DF"/>
    <w:rsid w:val="00996325"/>
    <w:rsid w:val="0099643C"/>
    <w:rsid w:val="00996CDD"/>
    <w:rsid w:val="009A324A"/>
    <w:rsid w:val="009A3D47"/>
    <w:rsid w:val="009A5037"/>
    <w:rsid w:val="009A6285"/>
    <w:rsid w:val="009A715E"/>
    <w:rsid w:val="009A769E"/>
    <w:rsid w:val="009B08DB"/>
    <w:rsid w:val="009B0C84"/>
    <w:rsid w:val="009B0C9D"/>
    <w:rsid w:val="009B1933"/>
    <w:rsid w:val="009B4243"/>
    <w:rsid w:val="009B49B4"/>
    <w:rsid w:val="009B5009"/>
    <w:rsid w:val="009B584C"/>
    <w:rsid w:val="009C1791"/>
    <w:rsid w:val="009C2887"/>
    <w:rsid w:val="009C7BB8"/>
    <w:rsid w:val="009D046A"/>
    <w:rsid w:val="009D237C"/>
    <w:rsid w:val="009D242B"/>
    <w:rsid w:val="009D2431"/>
    <w:rsid w:val="009D4786"/>
    <w:rsid w:val="009D4A54"/>
    <w:rsid w:val="009D4C88"/>
    <w:rsid w:val="009D524F"/>
    <w:rsid w:val="009E1720"/>
    <w:rsid w:val="009E1B08"/>
    <w:rsid w:val="009E2449"/>
    <w:rsid w:val="009E2AC9"/>
    <w:rsid w:val="009E3CD4"/>
    <w:rsid w:val="009E44D2"/>
    <w:rsid w:val="009E4DF2"/>
    <w:rsid w:val="009E5027"/>
    <w:rsid w:val="009E65FA"/>
    <w:rsid w:val="009E796C"/>
    <w:rsid w:val="009F347E"/>
    <w:rsid w:val="009F4E02"/>
    <w:rsid w:val="009F5BC5"/>
    <w:rsid w:val="009F6CDC"/>
    <w:rsid w:val="00A00D40"/>
    <w:rsid w:val="00A00DE9"/>
    <w:rsid w:val="00A0186A"/>
    <w:rsid w:val="00A0271A"/>
    <w:rsid w:val="00A036C8"/>
    <w:rsid w:val="00A04258"/>
    <w:rsid w:val="00A04394"/>
    <w:rsid w:val="00A04EEE"/>
    <w:rsid w:val="00A07150"/>
    <w:rsid w:val="00A1026A"/>
    <w:rsid w:val="00A10429"/>
    <w:rsid w:val="00A10B9F"/>
    <w:rsid w:val="00A11B7F"/>
    <w:rsid w:val="00A12230"/>
    <w:rsid w:val="00A13DDF"/>
    <w:rsid w:val="00A15A26"/>
    <w:rsid w:val="00A1680D"/>
    <w:rsid w:val="00A1765E"/>
    <w:rsid w:val="00A20DFB"/>
    <w:rsid w:val="00A21731"/>
    <w:rsid w:val="00A231B9"/>
    <w:rsid w:val="00A3003E"/>
    <w:rsid w:val="00A30641"/>
    <w:rsid w:val="00A30B6C"/>
    <w:rsid w:val="00A32C9E"/>
    <w:rsid w:val="00A33853"/>
    <w:rsid w:val="00A339CA"/>
    <w:rsid w:val="00A34145"/>
    <w:rsid w:val="00A35EA0"/>
    <w:rsid w:val="00A37040"/>
    <w:rsid w:val="00A40083"/>
    <w:rsid w:val="00A42F9B"/>
    <w:rsid w:val="00A451CB"/>
    <w:rsid w:val="00A45D1D"/>
    <w:rsid w:val="00A469BB"/>
    <w:rsid w:val="00A50ABA"/>
    <w:rsid w:val="00A50EE1"/>
    <w:rsid w:val="00A513B7"/>
    <w:rsid w:val="00A522BB"/>
    <w:rsid w:val="00A52364"/>
    <w:rsid w:val="00A538EA"/>
    <w:rsid w:val="00A569E7"/>
    <w:rsid w:val="00A570C0"/>
    <w:rsid w:val="00A6000B"/>
    <w:rsid w:val="00A62583"/>
    <w:rsid w:val="00A62A91"/>
    <w:rsid w:val="00A62EB2"/>
    <w:rsid w:val="00A64E3E"/>
    <w:rsid w:val="00A66AE5"/>
    <w:rsid w:val="00A66AF9"/>
    <w:rsid w:val="00A734FD"/>
    <w:rsid w:val="00A73891"/>
    <w:rsid w:val="00A739BE"/>
    <w:rsid w:val="00A73BE3"/>
    <w:rsid w:val="00A749A6"/>
    <w:rsid w:val="00A74BF9"/>
    <w:rsid w:val="00A806D9"/>
    <w:rsid w:val="00A82127"/>
    <w:rsid w:val="00A82CEB"/>
    <w:rsid w:val="00A83064"/>
    <w:rsid w:val="00A91B7C"/>
    <w:rsid w:val="00AA0645"/>
    <w:rsid w:val="00AA14AF"/>
    <w:rsid w:val="00AA3379"/>
    <w:rsid w:val="00AA3490"/>
    <w:rsid w:val="00AA66BA"/>
    <w:rsid w:val="00AA7763"/>
    <w:rsid w:val="00AB6880"/>
    <w:rsid w:val="00AB7A9F"/>
    <w:rsid w:val="00AC0D04"/>
    <w:rsid w:val="00AC0E6F"/>
    <w:rsid w:val="00AC338D"/>
    <w:rsid w:val="00AC445F"/>
    <w:rsid w:val="00AD182C"/>
    <w:rsid w:val="00AD1FED"/>
    <w:rsid w:val="00AD2C2A"/>
    <w:rsid w:val="00AD4A67"/>
    <w:rsid w:val="00AD5B49"/>
    <w:rsid w:val="00AE62AB"/>
    <w:rsid w:val="00AE65CE"/>
    <w:rsid w:val="00AF01DD"/>
    <w:rsid w:val="00AF039A"/>
    <w:rsid w:val="00AF439C"/>
    <w:rsid w:val="00B009E3"/>
    <w:rsid w:val="00B03FCD"/>
    <w:rsid w:val="00B0465D"/>
    <w:rsid w:val="00B05450"/>
    <w:rsid w:val="00B06451"/>
    <w:rsid w:val="00B06735"/>
    <w:rsid w:val="00B06C6D"/>
    <w:rsid w:val="00B07F78"/>
    <w:rsid w:val="00B1151B"/>
    <w:rsid w:val="00B1267B"/>
    <w:rsid w:val="00B12EAB"/>
    <w:rsid w:val="00B147D9"/>
    <w:rsid w:val="00B148CE"/>
    <w:rsid w:val="00B16B26"/>
    <w:rsid w:val="00B2096A"/>
    <w:rsid w:val="00B224DA"/>
    <w:rsid w:val="00B23ECB"/>
    <w:rsid w:val="00B2423B"/>
    <w:rsid w:val="00B25061"/>
    <w:rsid w:val="00B26983"/>
    <w:rsid w:val="00B27DDC"/>
    <w:rsid w:val="00B30287"/>
    <w:rsid w:val="00B30662"/>
    <w:rsid w:val="00B32DD8"/>
    <w:rsid w:val="00B357C4"/>
    <w:rsid w:val="00B3723E"/>
    <w:rsid w:val="00B422A2"/>
    <w:rsid w:val="00B43243"/>
    <w:rsid w:val="00B434A8"/>
    <w:rsid w:val="00B436C2"/>
    <w:rsid w:val="00B553BC"/>
    <w:rsid w:val="00B56A8C"/>
    <w:rsid w:val="00B57E77"/>
    <w:rsid w:val="00B6046F"/>
    <w:rsid w:val="00B60B08"/>
    <w:rsid w:val="00B61263"/>
    <w:rsid w:val="00B615C4"/>
    <w:rsid w:val="00B62F6A"/>
    <w:rsid w:val="00B64E39"/>
    <w:rsid w:val="00B64EAC"/>
    <w:rsid w:val="00B6787F"/>
    <w:rsid w:val="00B7157C"/>
    <w:rsid w:val="00B7344E"/>
    <w:rsid w:val="00B73C77"/>
    <w:rsid w:val="00B74461"/>
    <w:rsid w:val="00B75CB0"/>
    <w:rsid w:val="00B76D32"/>
    <w:rsid w:val="00B77A5F"/>
    <w:rsid w:val="00B801BC"/>
    <w:rsid w:val="00B816C8"/>
    <w:rsid w:val="00B82B12"/>
    <w:rsid w:val="00B8337E"/>
    <w:rsid w:val="00B833D7"/>
    <w:rsid w:val="00B83CE7"/>
    <w:rsid w:val="00B84A27"/>
    <w:rsid w:val="00B8519E"/>
    <w:rsid w:val="00B86B18"/>
    <w:rsid w:val="00B918EC"/>
    <w:rsid w:val="00B92512"/>
    <w:rsid w:val="00B92BF5"/>
    <w:rsid w:val="00B931A5"/>
    <w:rsid w:val="00B93B92"/>
    <w:rsid w:val="00BA14D0"/>
    <w:rsid w:val="00BA417A"/>
    <w:rsid w:val="00BA5102"/>
    <w:rsid w:val="00BA68A0"/>
    <w:rsid w:val="00BB10F8"/>
    <w:rsid w:val="00BB2456"/>
    <w:rsid w:val="00BB292B"/>
    <w:rsid w:val="00BB4979"/>
    <w:rsid w:val="00BB61EB"/>
    <w:rsid w:val="00BB7A0F"/>
    <w:rsid w:val="00BC04B4"/>
    <w:rsid w:val="00BC0A21"/>
    <w:rsid w:val="00BC0F6F"/>
    <w:rsid w:val="00BC18B2"/>
    <w:rsid w:val="00BC352B"/>
    <w:rsid w:val="00BC41B7"/>
    <w:rsid w:val="00BD0C3B"/>
    <w:rsid w:val="00BD3CED"/>
    <w:rsid w:val="00BD3F9B"/>
    <w:rsid w:val="00BD63FE"/>
    <w:rsid w:val="00BE1773"/>
    <w:rsid w:val="00BE1B0F"/>
    <w:rsid w:val="00BE1E94"/>
    <w:rsid w:val="00BE319F"/>
    <w:rsid w:val="00BE360A"/>
    <w:rsid w:val="00BE4729"/>
    <w:rsid w:val="00BE4C67"/>
    <w:rsid w:val="00BE5906"/>
    <w:rsid w:val="00BF014E"/>
    <w:rsid w:val="00BF1FAE"/>
    <w:rsid w:val="00BF2E10"/>
    <w:rsid w:val="00BF3ADA"/>
    <w:rsid w:val="00BF479B"/>
    <w:rsid w:val="00C00A0E"/>
    <w:rsid w:val="00C013C6"/>
    <w:rsid w:val="00C01931"/>
    <w:rsid w:val="00C0346B"/>
    <w:rsid w:val="00C042B5"/>
    <w:rsid w:val="00C05826"/>
    <w:rsid w:val="00C06589"/>
    <w:rsid w:val="00C066DF"/>
    <w:rsid w:val="00C07416"/>
    <w:rsid w:val="00C1176C"/>
    <w:rsid w:val="00C13EBF"/>
    <w:rsid w:val="00C16390"/>
    <w:rsid w:val="00C16459"/>
    <w:rsid w:val="00C17E5F"/>
    <w:rsid w:val="00C22116"/>
    <w:rsid w:val="00C22E03"/>
    <w:rsid w:val="00C2497C"/>
    <w:rsid w:val="00C26327"/>
    <w:rsid w:val="00C264D2"/>
    <w:rsid w:val="00C3042A"/>
    <w:rsid w:val="00C30A21"/>
    <w:rsid w:val="00C30AAF"/>
    <w:rsid w:val="00C30C4B"/>
    <w:rsid w:val="00C33676"/>
    <w:rsid w:val="00C33855"/>
    <w:rsid w:val="00C34097"/>
    <w:rsid w:val="00C352BF"/>
    <w:rsid w:val="00C35466"/>
    <w:rsid w:val="00C35A6A"/>
    <w:rsid w:val="00C36103"/>
    <w:rsid w:val="00C37A9B"/>
    <w:rsid w:val="00C43699"/>
    <w:rsid w:val="00C44237"/>
    <w:rsid w:val="00C44B38"/>
    <w:rsid w:val="00C45645"/>
    <w:rsid w:val="00C47C4F"/>
    <w:rsid w:val="00C50E22"/>
    <w:rsid w:val="00C51991"/>
    <w:rsid w:val="00C525A2"/>
    <w:rsid w:val="00C52B1A"/>
    <w:rsid w:val="00C5344A"/>
    <w:rsid w:val="00C57FB1"/>
    <w:rsid w:val="00C64762"/>
    <w:rsid w:val="00C649E5"/>
    <w:rsid w:val="00C64BD6"/>
    <w:rsid w:val="00C66008"/>
    <w:rsid w:val="00C66357"/>
    <w:rsid w:val="00C663E7"/>
    <w:rsid w:val="00C72248"/>
    <w:rsid w:val="00C73338"/>
    <w:rsid w:val="00C76A5C"/>
    <w:rsid w:val="00C774BE"/>
    <w:rsid w:val="00C81239"/>
    <w:rsid w:val="00C81900"/>
    <w:rsid w:val="00C8476B"/>
    <w:rsid w:val="00C84C20"/>
    <w:rsid w:val="00C85CBF"/>
    <w:rsid w:val="00C86F10"/>
    <w:rsid w:val="00C8703B"/>
    <w:rsid w:val="00C8746D"/>
    <w:rsid w:val="00C92ADE"/>
    <w:rsid w:val="00C9373E"/>
    <w:rsid w:val="00C94D24"/>
    <w:rsid w:val="00CA09FB"/>
    <w:rsid w:val="00CA0AB2"/>
    <w:rsid w:val="00CA1DCB"/>
    <w:rsid w:val="00CA3DFC"/>
    <w:rsid w:val="00CA5589"/>
    <w:rsid w:val="00CA5595"/>
    <w:rsid w:val="00CA6103"/>
    <w:rsid w:val="00CA6C1B"/>
    <w:rsid w:val="00CA7F2C"/>
    <w:rsid w:val="00CB143A"/>
    <w:rsid w:val="00CB4CDB"/>
    <w:rsid w:val="00CB5002"/>
    <w:rsid w:val="00CB50BF"/>
    <w:rsid w:val="00CB5527"/>
    <w:rsid w:val="00CB6C85"/>
    <w:rsid w:val="00CC24D3"/>
    <w:rsid w:val="00CC3B05"/>
    <w:rsid w:val="00CC3FAC"/>
    <w:rsid w:val="00CC57E0"/>
    <w:rsid w:val="00CC6113"/>
    <w:rsid w:val="00CD0540"/>
    <w:rsid w:val="00CD089B"/>
    <w:rsid w:val="00CD5A48"/>
    <w:rsid w:val="00CD69A3"/>
    <w:rsid w:val="00CE0834"/>
    <w:rsid w:val="00CE2B5F"/>
    <w:rsid w:val="00CE310A"/>
    <w:rsid w:val="00CF06A2"/>
    <w:rsid w:val="00CF0858"/>
    <w:rsid w:val="00CF3806"/>
    <w:rsid w:val="00CF3A70"/>
    <w:rsid w:val="00CF4B74"/>
    <w:rsid w:val="00CF4F14"/>
    <w:rsid w:val="00CF535F"/>
    <w:rsid w:val="00CF656B"/>
    <w:rsid w:val="00CF6969"/>
    <w:rsid w:val="00CF7360"/>
    <w:rsid w:val="00D01B33"/>
    <w:rsid w:val="00D0278C"/>
    <w:rsid w:val="00D02D1C"/>
    <w:rsid w:val="00D04FFD"/>
    <w:rsid w:val="00D062E3"/>
    <w:rsid w:val="00D06F1B"/>
    <w:rsid w:val="00D07BF1"/>
    <w:rsid w:val="00D13273"/>
    <w:rsid w:val="00D13FF6"/>
    <w:rsid w:val="00D1582B"/>
    <w:rsid w:val="00D15AEF"/>
    <w:rsid w:val="00D15D62"/>
    <w:rsid w:val="00D173FA"/>
    <w:rsid w:val="00D17AB7"/>
    <w:rsid w:val="00D17B36"/>
    <w:rsid w:val="00D212FE"/>
    <w:rsid w:val="00D23060"/>
    <w:rsid w:val="00D2318F"/>
    <w:rsid w:val="00D240A4"/>
    <w:rsid w:val="00D252BF"/>
    <w:rsid w:val="00D26802"/>
    <w:rsid w:val="00D2793A"/>
    <w:rsid w:val="00D27C82"/>
    <w:rsid w:val="00D30396"/>
    <w:rsid w:val="00D30D3E"/>
    <w:rsid w:val="00D31C1E"/>
    <w:rsid w:val="00D353F1"/>
    <w:rsid w:val="00D37899"/>
    <w:rsid w:val="00D37AF4"/>
    <w:rsid w:val="00D410AA"/>
    <w:rsid w:val="00D4281F"/>
    <w:rsid w:val="00D458E4"/>
    <w:rsid w:val="00D51799"/>
    <w:rsid w:val="00D5228A"/>
    <w:rsid w:val="00D533DB"/>
    <w:rsid w:val="00D53C81"/>
    <w:rsid w:val="00D53EA8"/>
    <w:rsid w:val="00D540DE"/>
    <w:rsid w:val="00D563FE"/>
    <w:rsid w:val="00D60842"/>
    <w:rsid w:val="00D60DE3"/>
    <w:rsid w:val="00D61507"/>
    <w:rsid w:val="00D61B47"/>
    <w:rsid w:val="00D66E05"/>
    <w:rsid w:val="00D67010"/>
    <w:rsid w:val="00D673BD"/>
    <w:rsid w:val="00D67603"/>
    <w:rsid w:val="00D70784"/>
    <w:rsid w:val="00D70F85"/>
    <w:rsid w:val="00D71817"/>
    <w:rsid w:val="00D7283F"/>
    <w:rsid w:val="00D74851"/>
    <w:rsid w:val="00D7497A"/>
    <w:rsid w:val="00D764FF"/>
    <w:rsid w:val="00D80462"/>
    <w:rsid w:val="00D81903"/>
    <w:rsid w:val="00D83314"/>
    <w:rsid w:val="00D840C7"/>
    <w:rsid w:val="00D84888"/>
    <w:rsid w:val="00D852EF"/>
    <w:rsid w:val="00D90360"/>
    <w:rsid w:val="00D93DAB"/>
    <w:rsid w:val="00D95E02"/>
    <w:rsid w:val="00D9752B"/>
    <w:rsid w:val="00DB0474"/>
    <w:rsid w:val="00DB113F"/>
    <w:rsid w:val="00DB27F7"/>
    <w:rsid w:val="00DB3306"/>
    <w:rsid w:val="00DB5F2F"/>
    <w:rsid w:val="00DB6600"/>
    <w:rsid w:val="00DB7AAC"/>
    <w:rsid w:val="00DC06CC"/>
    <w:rsid w:val="00DC1265"/>
    <w:rsid w:val="00DC1BA2"/>
    <w:rsid w:val="00DC506A"/>
    <w:rsid w:val="00DC73D6"/>
    <w:rsid w:val="00DD008A"/>
    <w:rsid w:val="00DD0721"/>
    <w:rsid w:val="00DD1863"/>
    <w:rsid w:val="00DD4D4C"/>
    <w:rsid w:val="00DD5934"/>
    <w:rsid w:val="00DD5D4C"/>
    <w:rsid w:val="00DD7013"/>
    <w:rsid w:val="00DD764D"/>
    <w:rsid w:val="00DD7EE9"/>
    <w:rsid w:val="00DE1083"/>
    <w:rsid w:val="00DE38AA"/>
    <w:rsid w:val="00DE4FAB"/>
    <w:rsid w:val="00DE5A8C"/>
    <w:rsid w:val="00DF0B3A"/>
    <w:rsid w:val="00DF0C20"/>
    <w:rsid w:val="00DF241A"/>
    <w:rsid w:val="00DF2BC0"/>
    <w:rsid w:val="00DF31EA"/>
    <w:rsid w:val="00DF3E60"/>
    <w:rsid w:val="00DF4BD8"/>
    <w:rsid w:val="00DF5C9E"/>
    <w:rsid w:val="00DF6B15"/>
    <w:rsid w:val="00DF6F25"/>
    <w:rsid w:val="00DF7F99"/>
    <w:rsid w:val="00E0227E"/>
    <w:rsid w:val="00E04A2B"/>
    <w:rsid w:val="00E05097"/>
    <w:rsid w:val="00E05FF8"/>
    <w:rsid w:val="00E07214"/>
    <w:rsid w:val="00E073AF"/>
    <w:rsid w:val="00E10E7D"/>
    <w:rsid w:val="00E11912"/>
    <w:rsid w:val="00E124EF"/>
    <w:rsid w:val="00E13838"/>
    <w:rsid w:val="00E178C7"/>
    <w:rsid w:val="00E20628"/>
    <w:rsid w:val="00E21F4B"/>
    <w:rsid w:val="00E22F91"/>
    <w:rsid w:val="00E2568B"/>
    <w:rsid w:val="00E25A15"/>
    <w:rsid w:val="00E265F6"/>
    <w:rsid w:val="00E26750"/>
    <w:rsid w:val="00E309F6"/>
    <w:rsid w:val="00E30C06"/>
    <w:rsid w:val="00E31C6D"/>
    <w:rsid w:val="00E32AD1"/>
    <w:rsid w:val="00E33222"/>
    <w:rsid w:val="00E335FD"/>
    <w:rsid w:val="00E356F9"/>
    <w:rsid w:val="00E415A9"/>
    <w:rsid w:val="00E43D97"/>
    <w:rsid w:val="00E44E4A"/>
    <w:rsid w:val="00E47A93"/>
    <w:rsid w:val="00E605AA"/>
    <w:rsid w:val="00E62971"/>
    <w:rsid w:val="00E6437D"/>
    <w:rsid w:val="00E644E9"/>
    <w:rsid w:val="00E6635A"/>
    <w:rsid w:val="00E67721"/>
    <w:rsid w:val="00E7030D"/>
    <w:rsid w:val="00E70804"/>
    <w:rsid w:val="00E741A0"/>
    <w:rsid w:val="00E749ED"/>
    <w:rsid w:val="00E74C4C"/>
    <w:rsid w:val="00E750E9"/>
    <w:rsid w:val="00E75524"/>
    <w:rsid w:val="00E75D94"/>
    <w:rsid w:val="00E77FDD"/>
    <w:rsid w:val="00E8336F"/>
    <w:rsid w:val="00E85E78"/>
    <w:rsid w:val="00E87301"/>
    <w:rsid w:val="00E90FE4"/>
    <w:rsid w:val="00E9629E"/>
    <w:rsid w:val="00E969A4"/>
    <w:rsid w:val="00EA0B96"/>
    <w:rsid w:val="00EA0F27"/>
    <w:rsid w:val="00EA246E"/>
    <w:rsid w:val="00EA326F"/>
    <w:rsid w:val="00EA55CB"/>
    <w:rsid w:val="00EA5D5E"/>
    <w:rsid w:val="00EA6293"/>
    <w:rsid w:val="00EA656E"/>
    <w:rsid w:val="00EA78EC"/>
    <w:rsid w:val="00EB03E1"/>
    <w:rsid w:val="00EB0923"/>
    <w:rsid w:val="00EB1158"/>
    <w:rsid w:val="00EB13DC"/>
    <w:rsid w:val="00EB3BB9"/>
    <w:rsid w:val="00EB43B2"/>
    <w:rsid w:val="00EB4682"/>
    <w:rsid w:val="00EB5F0B"/>
    <w:rsid w:val="00EB6AC6"/>
    <w:rsid w:val="00EC345A"/>
    <w:rsid w:val="00EC429D"/>
    <w:rsid w:val="00EC5058"/>
    <w:rsid w:val="00ED36F2"/>
    <w:rsid w:val="00ED3F85"/>
    <w:rsid w:val="00ED4466"/>
    <w:rsid w:val="00ED4D6B"/>
    <w:rsid w:val="00EE002F"/>
    <w:rsid w:val="00EE2765"/>
    <w:rsid w:val="00EE365C"/>
    <w:rsid w:val="00EE639F"/>
    <w:rsid w:val="00EF0882"/>
    <w:rsid w:val="00EF2559"/>
    <w:rsid w:val="00EF2580"/>
    <w:rsid w:val="00EF2CB7"/>
    <w:rsid w:val="00EF3359"/>
    <w:rsid w:val="00EF517D"/>
    <w:rsid w:val="00EF6B65"/>
    <w:rsid w:val="00EF7A24"/>
    <w:rsid w:val="00F00DCE"/>
    <w:rsid w:val="00F01E16"/>
    <w:rsid w:val="00F02DF7"/>
    <w:rsid w:val="00F042C3"/>
    <w:rsid w:val="00F050AE"/>
    <w:rsid w:val="00F068AB"/>
    <w:rsid w:val="00F07492"/>
    <w:rsid w:val="00F11C2B"/>
    <w:rsid w:val="00F130C0"/>
    <w:rsid w:val="00F150D6"/>
    <w:rsid w:val="00F154A1"/>
    <w:rsid w:val="00F15517"/>
    <w:rsid w:val="00F163ED"/>
    <w:rsid w:val="00F210B3"/>
    <w:rsid w:val="00F21210"/>
    <w:rsid w:val="00F22CD3"/>
    <w:rsid w:val="00F231D0"/>
    <w:rsid w:val="00F27BEC"/>
    <w:rsid w:val="00F30FE6"/>
    <w:rsid w:val="00F33C32"/>
    <w:rsid w:val="00F33D43"/>
    <w:rsid w:val="00F33E01"/>
    <w:rsid w:val="00F34EB2"/>
    <w:rsid w:val="00F35041"/>
    <w:rsid w:val="00F35D18"/>
    <w:rsid w:val="00F360F7"/>
    <w:rsid w:val="00F37C6F"/>
    <w:rsid w:val="00F37D89"/>
    <w:rsid w:val="00F400FE"/>
    <w:rsid w:val="00F40290"/>
    <w:rsid w:val="00F4098D"/>
    <w:rsid w:val="00F4381E"/>
    <w:rsid w:val="00F44463"/>
    <w:rsid w:val="00F44653"/>
    <w:rsid w:val="00F448B8"/>
    <w:rsid w:val="00F44CAA"/>
    <w:rsid w:val="00F457CF"/>
    <w:rsid w:val="00F4628A"/>
    <w:rsid w:val="00F50CBF"/>
    <w:rsid w:val="00F5179B"/>
    <w:rsid w:val="00F51B34"/>
    <w:rsid w:val="00F52B6B"/>
    <w:rsid w:val="00F546FE"/>
    <w:rsid w:val="00F550A6"/>
    <w:rsid w:val="00F563C6"/>
    <w:rsid w:val="00F57D7F"/>
    <w:rsid w:val="00F65A7F"/>
    <w:rsid w:val="00F70F0B"/>
    <w:rsid w:val="00F7458A"/>
    <w:rsid w:val="00F745E6"/>
    <w:rsid w:val="00F77B9D"/>
    <w:rsid w:val="00F80034"/>
    <w:rsid w:val="00F82562"/>
    <w:rsid w:val="00F834EE"/>
    <w:rsid w:val="00F8371B"/>
    <w:rsid w:val="00F838C0"/>
    <w:rsid w:val="00F86683"/>
    <w:rsid w:val="00F86BD7"/>
    <w:rsid w:val="00F9158D"/>
    <w:rsid w:val="00F91CBC"/>
    <w:rsid w:val="00F93922"/>
    <w:rsid w:val="00F93CAE"/>
    <w:rsid w:val="00F96D57"/>
    <w:rsid w:val="00FA2618"/>
    <w:rsid w:val="00FA3337"/>
    <w:rsid w:val="00FA6058"/>
    <w:rsid w:val="00FA608A"/>
    <w:rsid w:val="00FB1A39"/>
    <w:rsid w:val="00FB1CA6"/>
    <w:rsid w:val="00FB2A35"/>
    <w:rsid w:val="00FB2EB5"/>
    <w:rsid w:val="00FB32E8"/>
    <w:rsid w:val="00FB79FB"/>
    <w:rsid w:val="00FB7EC2"/>
    <w:rsid w:val="00FC0A60"/>
    <w:rsid w:val="00FC6A26"/>
    <w:rsid w:val="00FC750A"/>
    <w:rsid w:val="00FC7FAF"/>
    <w:rsid w:val="00FD08E4"/>
    <w:rsid w:val="00FD0D1D"/>
    <w:rsid w:val="00FD1086"/>
    <w:rsid w:val="00FD26ED"/>
    <w:rsid w:val="00FD5A66"/>
    <w:rsid w:val="00FD61F3"/>
    <w:rsid w:val="00FD79B3"/>
    <w:rsid w:val="00FE02EC"/>
    <w:rsid w:val="00FE05F5"/>
    <w:rsid w:val="00FE34BC"/>
    <w:rsid w:val="00FE7286"/>
    <w:rsid w:val="00FF106E"/>
    <w:rsid w:val="00FF14AF"/>
    <w:rsid w:val="00FF1849"/>
    <w:rsid w:val="00FF3419"/>
    <w:rsid w:val="00FF4068"/>
    <w:rsid w:val="00FF4DA6"/>
    <w:rsid w:val="00FF5F58"/>
    <w:rsid w:val="00FF6046"/>
    <w:rsid w:val="00F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4243">
              <w:marLeft w:val="0"/>
              <w:marRight w:val="0"/>
              <w:marTop w:val="12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  <w:divsChild>
                <w:div w:id="3568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9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唐志远</dc:creator>
  <cp:lastModifiedBy>唐志远</cp:lastModifiedBy>
  <cp:revision>1</cp:revision>
  <dcterms:created xsi:type="dcterms:W3CDTF">2022-03-03T01:17:00Z</dcterms:created>
  <dcterms:modified xsi:type="dcterms:W3CDTF">2022-03-03T01:18:00Z</dcterms:modified>
</cp:coreProperties>
</file>